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02B" w:rsidRPr="00CE2E84" w:rsidRDefault="00FE202B" w:rsidP="00FE202B">
      <w:pPr>
        <w:rPr>
          <w:rFonts w:cs="Arial"/>
          <w:sz w:val="32"/>
          <w:szCs w:val="32"/>
        </w:rPr>
      </w:pPr>
    </w:p>
    <w:p w:rsidR="00FE202B" w:rsidRPr="009D5F0F" w:rsidRDefault="00FE202B" w:rsidP="00FE202B">
      <w:pPr>
        <w:rPr>
          <w:rFonts w:cs="Arial"/>
          <w:sz w:val="16"/>
          <w:szCs w:val="16"/>
        </w:rPr>
      </w:pPr>
    </w:p>
    <w:p w:rsidR="00FE202B" w:rsidRPr="00566CC1" w:rsidRDefault="00FE202B" w:rsidP="00FE202B">
      <w:pPr>
        <w:jc w:val="center"/>
        <w:rPr>
          <w:rFonts w:cs="Arial"/>
          <w:sz w:val="22"/>
          <w:szCs w:val="22"/>
        </w:rPr>
      </w:pPr>
      <w:r w:rsidRPr="00863CB2">
        <w:rPr>
          <w:rFonts w:cs="Arial"/>
          <w:i/>
          <w:sz w:val="22"/>
          <w:szCs w:val="22"/>
        </w:rPr>
        <w:t>Classical superposition</w:t>
      </w:r>
    </w:p>
    <w:p w:rsidR="00FE202B" w:rsidRPr="00F5569E" w:rsidRDefault="00FE202B" w:rsidP="00FE202B">
      <w:pPr>
        <w:rPr>
          <w:rFonts w:cs="Arial"/>
          <w:sz w:val="16"/>
          <w:szCs w:val="16"/>
        </w:rPr>
      </w:pPr>
    </w:p>
    <w:p w:rsidR="00FE202B" w:rsidRDefault="00FE202B" w:rsidP="00FE202B">
      <w:pPr>
        <w:rPr>
          <w:rFonts w:cs="Arial"/>
          <w:sz w:val="16"/>
          <w:szCs w:val="16"/>
        </w:rPr>
      </w:pPr>
    </w:p>
    <w:p w:rsidR="00FE202B" w:rsidRDefault="00FE202B" w:rsidP="00FE202B">
      <w:pPr>
        <w:ind w:left="43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Coincidence [superposition] is either mere tautology</w:t>
      </w:r>
      <w:r w:rsidRPr="00AF390C">
        <w:rPr>
          <w:rFonts w:cs="Arial"/>
          <w:b/>
          <w:sz w:val="20"/>
          <w:szCs w:val="20"/>
        </w:rPr>
        <w:t>,</w:t>
      </w:r>
      <w:r>
        <w:rPr>
          <w:rFonts w:cs="Arial"/>
          <w:sz w:val="20"/>
          <w:szCs w:val="20"/>
        </w:rPr>
        <w:t xml:space="preserve"> or something entirely empirical</w:t>
      </w:r>
      <w:r w:rsidRPr="00AF390C">
        <w:rPr>
          <w:rFonts w:cs="Arial"/>
          <w:b/>
          <w:sz w:val="20"/>
          <w:szCs w:val="20"/>
        </w:rPr>
        <w:t>,</w:t>
      </w:r>
      <w:r>
        <w:rPr>
          <w:rFonts w:cs="Arial"/>
          <w:sz w:val="20"/>
          <w:szCs w:val="20"/>
        </w:rPr>
        <w:t xml:space="preserve"> which belongs </w:t>
      </w:r>
      <w:r w:rsidRPr="00AF390C">
        <w:rPr>
          <w:rFonts w:cs="Arial"/>
          <w:b/>
          <w:sz w:val="20"/>
          <w:szCs w:val="20"/>
        </w:rPr>
        <w:t>...</w:t>
      </w:r>
      <w:r>
        <w:rPr>
          <w:rFonts w:cs="Arial"/>
          <w:sz w:val="20"/>
          <w:szCs w:val="20"/>
        </w:rPr>
        <w:t xml:space="preserve"> to external sensuous experience</w:t>
      </w:r>
      <w:r w:rsidRPr="00AF390C">
        <w:rPr>
          <w:rFonts w:cs="Arial"/>
          <w:b/>
          <w:sz w:val="20"/>
          <w:szCs w:val="20"/>
        </w:rPr>
        <w:t>.</w:t>
      </w:r>
    </w:p>
    <w:p w:rsidR="00FE202B" w:rsidRPr="00AF390C" w:rsidRDefault="00FE202B" w:rsidP="00FE202B">
      <w:pPr>
        <w:ind w:left="4320"/>
        <w:rPr>
          <w:rFonts w:cs="Arial"/>
          <w:sz w:val="10"/>
          <w:szCs w:val="10"/>
        </w:rPr>
      </w:pPr>
    </w:p>
    <w:p w:rsidR="00FE202B" w:rsidRPr="00A41443" w:rsidRDefault="00FE202B" w:rsidP="00FE202B">
      <w:pPr>
        <w:ind w:left="43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A. Schopenhauer (1788 </w:t>
      </w:r>
      <w:r w:rsidRPr="00A41443">
        <w:rPr>
          <w:rFonts w:cs="Arial"/>
          <w:sz w:val="22"/>
          <w:szCs w:val="22"/>
        </w:rPr>
        <w:t>–</w:t>
      </w:r>
      <w:r>
        <w:rPr>
          <w:rFonts w:cs="Arial"/>
          <w:sz w:val="20"/>
          <w:szCs w:val="20"/>
        </w:rPr>
        <w:t xml:space="preserve"> 1860)</w:t>
      </w:r>
      <w:r w:rsidRPr="00A41443">
        <w:rPr>
          <w:rFonts w:cs="Arial"/>
          <w:b/>
          <w:sz w:val="20"/>
          <w:szCs w:val="20"/>
        </w:rPr>
        <w:t>,</w:t>
      </w:r>
      <w:r>
        <w:rPr>
          <w:rFonts w:cs="Arial"/>
          <w:sz w:val="20"/>
          <w:szCs w:val="20"/>
        </w:rPr>
        <w:t xml:space="preserve"> </w:t>
      </w:r>
      <w:r w:rsidRPr="00A41443">
        <w:rPr>
          <w:rFonts w:cs="Arial"/>
          <w:b/>
          <w:i/>
          <w:sz w:val="20"/>
          <w:szCs w:val="20"/>
        </w:rPr>
        <w:t xml:space="preserve">The World as </w:t>
      </w:r>
      <w:proofErr w:type="gramStart"/>
      <w:r w:rsidRPr="00A41443">
        <w:rPr>
          <w:rFonts w:cs="Arial"/>
          <w:b/>
          <w:i/>
          <w:sz w:val="20"/>
          <w:szCs w:val="20"/>
        </w:rPr>
        <w:t>Will</w:t>
      </w:r>
      <w:proofErr w:type="gramEnd"/>
      <w:r>
        <w:rPr>
          <w:rFonts w:cs="Arial"/>
          <w:b/>
          <w:i/>
          <w:sz w:val="20"/>
          <w:szCs w:val="20"/>
        </w:rPr>
        <w:t> </w:t>
      </w:r>
      <w:r w:rsidRPr="00A41443">
        <w:rPr>
          <w:rFonts w:ascii="Times New Roman" w:hAnsi="Times New Roman"/>
          <w:b/>
          <w:sz w:val="22"/>
          <w:szCs w:val="22"/>
        </w:rPr>
        <w:t>(1818)</w:t>
      </w:r>
    </w:p>
    <w:p w:rsidR="00FE202B" w:rsidRPr="00A41443" w:rsidRDefault="00FE202B" w:rsidP="00FE202B">
      <w:pPr>
        <w:ind w:left="4320"/>
        <w:rPr>
          <w:rFonts w:cs="Arial"/>
          <w:sz w:val="10"/>
          <w:szCs w:val="10"/>
        </w:rPr>
      </w:pPr>
    </w:p>
    <w:p w:rsidR="00FE202B" w:rsidRDefault="00FE202B" w:rsidP="00FE202B">
      <w:pPr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 xml:space="preserve">The proofs </w:t>
      </w:r>
      <w:proofErr w:type="gramStart"/>
      <w:r>
        <w:rPr>
          <w:rFonts w:cs="Arial"/>
          <w:sz w:val="22"/>
          <w:szCs w:val="22"/>
        </w:rPr>
        <w:t xml:space="preserve">of  </w:t>
      </w:r>
      <w:r>
        <w:rPr>
          <w:rFonts w:ascii="Times New Roman" w:hAnsi="Times New Roman"/>
          <w:b/>
          <w:sz w:val="26"/>
          <w:szCs w:val="26"/>
        </w:rPr>
        <w:t>SAS</w:t>
      </w:r>
      <w:proofErr w:type="gramEnd"/>
      <w:r>
        <w:rPr>
          <w:rFonts w:cs="Arial"/>
          <w:sz w:val="22"/>
          <w:szCs w:val="22"/>
        </w:rPr>
        <w:t xml:space="preserve">  and  </w:t>
      </w:r>
      <w:r>
        <w:rPr>
          <w:rFonts w:ascii="Times New Roman" w:hAnsi="Times New Roman"/>
          <w:b/>
          <w:sz w:val="26"/>
          <w:szCs w:val="26"/>
        </w:rPr>
        <w:t xml:space="preserve">SSS </w:t>
      </w:r>
      <w:r>
        <w:rPr>
          <w:rFonts w:cs="Arial"/>
          <w:sz w:val="22"/>
          <w:szCs w:val="22"/>
        </w:rPr>
        <w:t xml:space="preserve"> in the  </w:t>
      </w:r>
      <w:r w:rsidRPr="006F47DB">
        <w:rPr>
          <w:rFonts w:cs="Arial"/>
          <w:b/>
          <w:i/>
          <w:sz w:val="22"/>
          <w:szCs w:val="22"/>
          <w:u w:val="single"/>
        </w:rPr>
        <w:t>Elements</w:t>
      </w:r>
      <w:r>
        <w:rPr>
          <w:rFonts w:cs="Arial"/>
          <w:sz w:val="22"/>
          <w:szCs w:val="22"/>
        </w:rPr>
        <w:t xml:space="preserve">  are exceptional because they rely on a principle of moving an object without changing its size or shape</w:t>
      </w:r>
      <w:r w:rsidRPr="00AE3714">
        <w:rPr>
          <w:rFonts w:cs="Arial"/>
          <w:b/>
          <w:sz w:val="22"/>
          <w:szCs w:val="22"/>
        </w:rPr>
        <w:t>.</w:t>
      </w:r>
      <w:r>
        <w:rPr>
          <w:rFonts w:cs="Arial"/>
          <w:sz w:val="22"/>
          <w:szCs w:val="22"/>
        </w:rPr>
        <w:t xml:space="preserve">  In both cases one starts with  </w:t>
      </w:r>
      <w:r w:rsidRPr="00D57BF0">
        <w:rPr>
          <w:b/>
          <w:iCs/>
          <w:lang w:val="en"/>
        </w:rPr>
        <w:sym w:font="Wingdings 3" w:char="F072"/>
      </w:r>
      <w:r w:rsidRPr="00D40625">
        <w:rPr>
          <w:rFonts w:cs="Arial"/>
          <w:b/>
          <w:sz w:val="22"/>
          <w:szCs w:val="22"/>
        </w:rPr>
        <w:t>ABC</w:t>
      </w:r>
      <w:r>
        <w:rPr>
          <w:rFonts w:cs="Arial"/>
          <w:sz w:val="22"/>
          <w:szCs w:val="22"/>
        </w:rPr>
        <w:t xml:space="preserve">   and  </w:t>
      </w:r>
      <w:r w:rsidRPr="00D57BF0">
        <w:rPr>
          <w:b/>
          <w:iCs/>
          <w:lang w:val="en"/>
        </w:rPr>
        <w:sym w:font="Wingdings 3" w:char="F072"/>
      </w:r>
      <w:r>
        <w:rPr>
          <w:rFonts w:cs="Arial"/>
          <w:b/>
          <w:sz w:val="22"/>
          <w:szCs w:val="22"/>
        </w:rPr>
        <w:t xml:space="preserve">DEF  </w:t>
      </w:r>
      <w:r>
        <w:rPr>
          <w:rFonts w:cs="Arial"/>
          <w:sz w:val="22"/>
          <w:szCs w:val="22"/>
        </w:rPr>
        <w:t xml:space="preserve">such that  </w:t>
      </w:r>
      <w:r w:rsidRPr="00FB32A5">
        <w:rPr>
          <w:rFonts w:ascii="Georgia" w:hAnsi="Georgia" w:cs="Arial"/>
          <w:b/>
          <w:sz w:val="28"/>
          <w:szCs w:val="22"/>
        </w:rPr>
        <w:t>|</w:t>
      </w:r>
      <w:r w:rsidRPr="0074467B">
        <w:rPr>
          <w:rFonts w:cs="Arial"/>
          <w:b/>
        </w:rPr>
        <w:sym w:font="Symbol" w:char="F0D0"/>
      </w:r>
      <w:r w:rsidRPr="00F2691C">
        <w:rPr>
          <w:rFonts w:cs="Arial"/>
          <w:b/>
          <w:sz w:val="22"/>
          <w:szCs w:val="22"/>
        </w:rPr>
        <w:t>ABC</w:t>
      </w:r>
      <w:r w:rsidRPr="00FB32A5">
        <w:rPr>
          <w:rFonts w:ascii="Georgia" w:hAnsi="Georgia" w:cs="Arial"/>
          <w:b/>
          <w:sz w:val="28"/>
          <w:szCs w:val="22"/>
        </w:rPr>
        <w:t>|</w:t>
      </w:r>
      <w:r>
        <w:rPr>
          <w:rFonts w:cs="Arial"/>
          <w:b/>
          <w:sz w:val="22"/>
          <w:szCs w:val="22"/>
        </w:rPr>
        <w:t xml:space="preserve">   </w:t>
      </w:r>
      <w:r w:rsidRPr="008209F2">
        <w:rPr>
          <w:rFonts w:ascii="Georgia" w:hAnsi="Georgia"/>
          <w:b/>
          <w:sz w:val="28"/>
          <w:szCs w:val="26"/>
        </w:rPr>
        <w:t>=</w:t>
      </w:r>
      <w:r>
        <w:rPr>
          <w:rFonts w:ascii="Georgia" w:hAnsi="Georgia"/>
          <w:b/>
          <w:sz w:val="28"/>
          <w:szCs w:val="26"/>
        </w:rPr>
        <w:t xml:space="preserve"> </w:t>
      </w:r>
      <w:r>
        <w:rPr>
          <w:rFonts w:cs="Arial"/>
          <w:b/>
          <w:sz w:val="22"/>
          <w:szCs w:val="22"/>
        </w:rPr>
        <w:t xml:space="preserve">  </w:t>
      </w:r>
      <w:r w:rsidRPr="00FB32A5">
        <w:rPr>
          <w:rFonts w:ascii="Georgia" w:hAnsi="Georgia" w:cs="Arial"/>
          <w:b/>
          <w:sz w:val="28"/>
          <w:szCs w:val="22"/>
        </w:rPr>
        <w:t>|</w:t>
      </w:r>
      <w:r w:rsidRPr="0074467B">
        <w:rPr>
          <w:rFonts w:cs="Arial"/>
          <w:b/>
        </w:rPr>
        <w:sym w:font="Symbol" w:char="F0D0"/>
      </w:r>
      <w:r>
        <w:rPr>
          <w:rFonts w:cs="Arial"/>
          <w:b/>
          <w:sz w:val="22"/>
          <w:szCs w:val="22"/>
        </w:rPr>
        <w:t>DEF</w:t>
      </w:r>
      <w:r w:rsidRPr="00FB32A5">
        <w:rPr>
          <w:rFonts w:ascii="Georgia" w:hAnsi="Georgia" w:cs="Arial"/>
          <w:b/>
          <w:sz w:val="28"/>
          <w:szCs w:val="22"/>
        </w:rPr>
        <w:t>|</w:t>
      </w:r>
      <w:r w:rsidRPr="00726682">
        <w:rPr>
          <w:rFonts w:cs="Arial"/>
          <w:b/>
          <w:sz w:val="10"/>
          <w:szCs w:val="10"/>
        </w:rPr>
        <w:t xml:space="preserve"> </w:t>
      </w:r>
      <w:r>
        <w:rPr>
          <w:rFonts w:cs="Arial"/>
          <w:b/>
        </w:rPr>
        <w:t>,</w:t>
      </w:r>
      <w:r w:rsidRPr="000957EE">
        <w:rPr>
          <w:rFonts w:ascii="MS Mincho" w:eastAsia="MS Mincho" w:hAnsi="MS Mincho" w:cs="MS Mincho" w:hint="eastAsia"/>
          <w:b/>
        </w:rPr>
        <w:t> </w:t>
      </w:r>
      <w:r w:rsidRPr="006F47DB">
        <w:rPr>
          <w:rFonts w:cs="Arial"/>
          <w:sz w:val="22"/>
          <w:szCs w:val="22"/>
        </w:rPr>
        <w:t>and</w:t>
      </w:r>
      <w:r>
        <w:rPr>
          <w:rFonts w:cs="Arial"/>
          <w:sz w:val="22"/>
          <w:szCs w:val="22"/>
        </w:rPr>
        <w:t xml:space="preserve"> the idea is to move  so that side  </w:t>
      </w:r>
      <w:r w:rsidRPr="006F47DB">
        <w:rPr>
          <w:rFonts w:cs="Arial"/>
          <w:b/>
          <w:sz w:val="22"/>
          <w:szCs w:val="22"/>
        </w:rPr>
        <w:t>[BA]</w:t>
      </w:r>
      <w:r>
        <w:rPr>
          <w:rFonts w:cs="Arial"/>
          <w:sz w:val="22"/>
          <w:szCs w:val="22"/>
        </w:rPr>
        <w:t xml:space="preserve">  will lie on ray  </w:t>
      </w:r>
      <w:r w:rsidRPr="006F47DB">
        <w:rPr>
          <w:rFonts w:cs="Arial"/>
          <w:b/>
          <w:sz w:val="22"/>
          <w:szCs w:val="22"/>
        </w:rPr>
        <w:t>[ED</w:t>
      </w:r>
      <w:r>
        <w:rPr>
          <w:rFonts w:cs="Arial"/>
          <w:sz w:val="22"/>
          <w:szCs w:val="22"/>
        </w:rPr>
        <w:t xml:space="preserve">  and side  </w:t>
      </w:r>
      <w:r w:rsidRPr="006F47DB">
        <w:rPr>
          <w:rFonts w:cs="Arial"/>
          <w:b/>
          <w:sz w:val="22"/>
          <w:szCs w:val="22"/>
        </w:rPr>
        <w:t>[BC]</w:t>
      </w:r>
      <w:r>
        <w:rPr>
          <w:rFonts w:cs="Arial"/>
          <w:sz w:val="22"/>
          <w:szCs w:val="22"/>
        </w:rPr>
        <w:t xml:space="preserve">  will lie on ray  </w:t>
      </w:r>
      <w:r w:rsidRPr="006F47DB">
        <w:rPr>
          <w:rFonts w:cs="Arial"/>
          <w:b/>
          <w:sz w:val="22"/>
          <w:szCs w:val="22"/>
        </w:rPr>
        <w:t>[EF</w:t>
      </w:r>
      <w:r>
        <w:rPr>
          <w:rFonts w:cs="Arial"/>
          <w:b/>
          <w:sz w:val="22"/>
          <w:szCs w:val="22"/>
        </w:rPr>
        <w:t xml:space="preserve">;  </w:t>
      </w:r>
      <w:r>
        <w:rPr>
          <w:rFonts w:cs="Arial"/>
          <w:sz w:val="22"/>
          <w:szCs w:val="22"/>
        </w:rPr>
        <w:t xml:space="preserve">by construction the vertex  </w:t>
      </w:r>
      <w:r w:rsidRPr="00BC18CE">
        <w:rPr>
          <w:rFonts w:cs="Arial"/>
          <w:b/>
          <w:sz w:val="22"/>
          <w:szCs w:val="22"/>
        </w:rPr>
        <w:t>B</w:t>
      </w:r>
      <w:r>
        <w:rPr>
          <w:rFonts w:cs="Arial"/>
          <w:b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 is sent to  </w:t>
      </w:r>
      <w:r w:rsidRPr="00BC18CE">
        <w:rPr>
          <w:rFonts w:cs="Arial"/>
          <w:b/>
          <w:sz w:val="22"/>
          <w:szCs w:val="22"/>
        </w:rPr>
        <w:t>E.</w:t>
      </w:r>
      <w:r w:rsidRPr="006F47DB">
        <w:rPr>
          <w:rFonts w:cs="Arial"/>
          <w:b/>
          <w:sz w:val="22"/>
          <w:szCs w:val="22"/>
        </w:rPr>
        <w:t xml:space="preserve">  </w:t>
      </w:r>
      <w:r>
        <w:rPr>
          <w:rFonts w:cs="Arial"/>
          <w:b/>
          <w:sz w:val="22"/>
          <w:szCs w:val="22"/>
        </w:rPr>
        <w:t xml:space="preserve"> </w:t>
      </w:r>
      <w:r w:rsidRPr="00BC18CE">
        <w:rPr>
          <w:rFonts w:cs="Arial"/>
          <w:sz w:val="22"/>
          <w:szCs w:val="22"/>
        </w:rPr>
        <w:t>The goal is then to show that the images of</w:t>
      </w:r>
      <w:r>
        <w:rPr>
          <w:rFonts w:cs="Arial"/>
          <w:b/>
          <w:sz w:val="22"/>
          <w:szCs w:val="22"/>
        </w:rPr>
        <w:t xml:space="preserve">  A  </w:t>
      </w:r>
      <w:r>
        <w:rPr>
          <w:rFonts w:cs="Arial"/>
          <w:sz w:val="22"/>
          <w:szCs w:val="22"/>
        </w:rPr>
        <w:t xml:space="preserve">and  </w:t>
      </w:r>
      <w:r>
        <w:rPr>
          <w:rFonts w:cs="Arial"/>
          <w:b/>
          <w:sz w:val="22"/>
          <w:szCs w:val="22"/>
        </w:rPr>
        <w:t xml:space="preserve">C </w:t>
      </w:r>
      <w:r>
        <w:rPr>
          <w:rFonts w:cs="Arial"/>
          <w:sz w:val="22"/>
          <w:szCs w:val="22"/>
        </w:rPr>
        <w:t xml:space="preserve"> are precisely the points  </w:t>
      </w:r>
      <w:r>
        <w:rPr>
          <w:rFonts w:cs="Arial"/>
          <w:b/>
          <w:sz w:val="22"/>
          <w:szCs w:val="22"/>
        </w:rPr>
        <w:t xml:space="preserve">D  </w:t>
      </w:r>
      <w:r>
        <w:rPr>
          <w:rFonts w:cs="Arial"/>
          <w:sz w:val="22"/>
          <w:szCs w:val="22"/>
        </w:rPr>
        <w:t xml:space="preserve">and  </w:t>
      </w:r>
      <w:r>
        <w:rPr>
          <w:rFonts w:cs="Arial"/>
          <w:b/>
          <w:sz w:val="22"/>
          <w:szCs w:val="22"/>
        </w:rPr>
        <w:t xml:space="preserve">F,  </w:t>
      </w:r>
      <w:r w:rsidRPr="00BC18CE">
        <w:rPr>
          <w:rFonts w:cs="Arial"/>
          <w:sz w:val="22"/>
          <w:szCs w:val="22"/>
        </w:rPr>
        <w:t>so that we have a</w:t>
      </w:r>
      <w:r>
        <w:rPr>
          <w:rFonts w:cs="Arial"/>
          <w:b/>
          <w:sz w:val="22"/>
          <w:szCs w:val="22"/>
        </w:rPr>
        <w:t xml:space="preserve">  </w:t>
      </w:r>
      <w:r w:rsidRPr="00BC18CE">
        <w:rPr>
          <w:rFonts w:cs="Arial"/>
          <w:b/>
          <w:i/>
          <w:sz w:val="22"/>
          <w:szCs w:val="22"/>
        </w:rPr>
        <w:t>superposition</w:t>
      </w:r>
      <w:r>
        <w:rPr>
          <w:rFonts w:cs="Arial"/>
          <w:b/>
          <w:sz w:val="22"/>
          <w:szCs w:val="22"/>
        </w:rPr>
        <w:t xml:space="preserve">  </w:t>
      </w:r>
      <w:r w:rsidRPr="00BC18CE">
        <w:rPr>
          <w:rFonts w:cs="Arial"/>
          <w:sz w:val="22"/>
          <w:szCs w:val="22"/>
        </w:rPr>
        <w:t xml:space="preserve">of </w:t>
      </w:r>
      <w:r>
        <w:rPr>
          <w:rFonts w:cs="Arial"/>
          <w:sz w:val="22"/>
          <w:szCs w:val="22"/>
        </w:rPr>
        <w:t xml:space="preserve"> </w:t>
      </w:r>
      <w:r w:rsidRPr="00D57BF0">
        <w:rPr>
          <w:b/>
          <w:iCs/>
          <w:lang w:val="en"/>
        </w:rPr>
        <w:sym w:font="Wingdings 3" w:char="F072"/>
      </w:r>
      <w:r w:rsidRPr="00D40625">
        <w:rPr>
          <w:rFonts w:cs="Arial"/>
          <w:b/>
          <w:sz w:val="22"/>
          <w:szCs w:val="22"/>
        </w:rPr>
        <w:t>ABC</w:t>
      </w:r>
      <w:r>
        <w:rPr>
          <w:rFonts w:cs="Arial"/>
          <w:b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  directly on top of  </w:t>
      </w:r>
      <w:r w:rsidRPr="00D57BF0">
        <w:rPr>
          <w:b/>
          <w:iCs/>
          <w:lang w:val="en"/>
        </w:rPr>
        <w:sym w:font="Wingdings 3" w:char="F072"/>
      </w:r>
      <w:r>
        <w:rPr>
          <w:rFonts w:cs="Arial"/>
          <w:b/>
          <w:sz w:val="22"/>
          <w:szCs w:val="22"/>
        </w:rPr>
        <w:t>DEF,</w:t>
      </w:r>
      <w:r>
        <w:rPr>
          <w:rFonts w:cs="Arial"/>
          <w:sz w:val="22"/>
          <w:szCs w:val="22"/>
        </w:rPr>
        <w:t xml:space="preserve">  and from this to conclude that the corresponding parts of the triangles have equal measurements</w:t>
      </w:r>
      <w:r w:rsidRPr="00AE3714">
        <w:rPr>
          <w:rFonts w:cs="Arial"/>
          <w:b/>
          <w:sz w:val="22"/>
          <w:szCs w:val="22"/>
        </w:rPr>
        <w:t>.</w:t>
      </w:r>
      <w:r>
        <w:rPr>
          <w:rFonts w:cs="Arial"/>
          <w:b/>
          <w:sz w:val="22"/>
          <w:szCs w:val="22"/>
        </w:rPr>
        <w:t xml:space="preserve">  </w:t>
      </w:r>
      <w:r w:rsidRPr="00791901">
        <w:rPr>
          <w:rFonts w:cs="Arial"/>
          <w:sz w:val="22"/>
          <w:szCs w:val="22"/>
        </w:rPr>
        <w:t>The following online sites contain several interactive videos illustrating the physical concept of superposition</w:t>
      </w:r>
      <w:r>
        <w:rPr>
          <w:rFonts w:cs="Arial"/>
          <w:b/>
          <w:sz w:val="22"/>
          <w:szCs w:val="22"/>
        </w:rPr>
        <w:t>:</w:t>
      </w:r>
    </w:p>
    <w:p w:rsidR="00FE202B" w:rsidRPr="00791901" w:rsidRDefault="00FE202B" w:rsidP="00FE202B">
      <w:pPr>
        <w:rPr>
          <w:rFonts w:cs="Arial"/>
          <w:b/>
          <w:sz w:val="10"/>
          <w:szCs w:val="10"/>
        </w:rPr>
      </w:pPr>
    </w:p>
    <w:p w:rsidR="00FE202B" w:rsidRDefault="00FE202B" w:rsidP="00FE202B">
      <w:pPr>
        <w:jc w:val="center"/>
        <w:rPr>
          <w:sz w:val="20"/>
          <w:szCs w:val="20"/>
        </w:rPr>
      </w:pPr>
      <w:hyperlink r:id="rId5" w:history="1">
        <w:r w:rsidRPr="006D7603">
          <w:rPr>
            <w:rStyle w:val="Hyperlink"/>
            <w:b/>
            <w:sz w:val="20"/>
            <w:szCs w:val="20"/>
          </w:rPr>
          <w:t>http://www.ies.co.jp/math/products/geo1/menu.html</w:t>
        </w:r>
      </w:hyperlink>
      <w:r>
        <w:rPr>
          <w:sz w:val="20"/>
          <w:szCs w:val="20"/>
        </w:rPr>
        <w:t xml:space="preserve"> (see the subheading</w:t>
      </w:r>
      <w:r w:rsidRPr="00791901">
        <w:rPr>
          <w:b/>
          <w:sz w:val="20"/>
          <w:szCs w:val="20"/>
        </w:rPr>
        <w:t>,</w:t>
      </w:r>
    </w:p>
    <w:p w:rsidR="00FE202B" w:rsidRPr="00791901" w:rsidRDefault="00FE202B" w:rsidP="00FE202B">
      <w:pPr>
        <w:jc w:val="center"/>
        <w:rPr>
          <w:sz w:val="20"/>
          <w:szCs w:val="20"/>
        </w:rPr>
      </w:pPr>
      <w:r w:rsidRPr="00791901">
        <w:rPr>
          <w:b/>
          <w:i/>
          <w:sz w:val="20"/>
          <w:szCs w:val="20"/>
        </w:rPr>
        <w:t>Congruent Figures and Triangles</w:t>
      </w:r>
      <w:r w:rsidRPr="00791901">
        <w:rPr>
          <w:sz w:val="20"/>
          <w:szCs w:val="20"/>
        </w:rPr>
        <w:t>)</w:t>
      </w:r>
    </w:p>
    <w:p w:rsidR="00FE202B" w:rsidRPr="00791901" w:rsidRDefault="00FE202B" w:rsidP="00FE202B">
      <w:pPr>
        <w:jc w:val="center"/>
        <w:rPr>
          <w:sz w:val="10"/>
          <w:szCs w:val="10"/>
        </w:rPr>
      </w:pPr>
    </w:p>
    <w:p w:rsidR="00FE202B" w:rsidRPr="006D7603" w:rsidRDefault="00FE202B" w:rsidP="00FE202B">
      <w:pPr>
        <w:jc w:val="center"/>
        <w:rPr>
          <w:b/>
          <w:sz w:val="20"/>
          <w:szCs w:val="20"/>
        </w:rPr>
      </w:pPr>
      <w:hyperlink r:id="rId6" w:history="1">
        <w:r w:rsidRPr="006D7603">
          <w:rPr>
            <w:rStyle w:val="Hyperlink"/>
            <w:b/>
            <w:sz w:val="20"/>
            <w:szCs w:val="20"/>
          </w:rPr>
          <w:t>http://standards.nctm.org/document/eexamples/chap6/6.4/index.htm</w:t>
        </w:r>
      </w:hyperlink>
    </w:p>
    <w:p w:rsidR="00FE202B" w:rsidRPr="006D7603" w:rsidRDefault="00FE202B" w:rsidP="00FE202B">
      <w:pPr>
        <w:jc w:val="center"/>
        <w:rPr>
          <w:b/>
          <w:sz w:val="10"/>
          <w:szCs w:val="10"/>
        </w:rPr>
      </w:pPr>
    </w:p>
    <w:p w:rsidR="00FE202B" w:rsidRPr="006D7603" w:rsidRDefault="00FE202B" w:rsidP="00FE202B">
      <w:pPr>
        <w:jc w:val="center"/>
        <w:rPr>
          <w:b/>
          <w:sz w:val="20"/>
          <w:szCs w:val="20"/>
        </w:rPr>
      </w:pPr>
      <w:hyperlink r:id="rId7" w:history="1">
        <w:r w:rsidRPr="006D7603">
          <w:rPr>
            <w:rStyle w:val="Hyperlink"/>
            <w:b/>
            <w:sz w:val="20"/>
            <w:szCs w:val="20"/>
          </w:rPr>
          <w:t>http://standards.nctm.org/document/eexamples/chap6/6.4/part3.htm</w:t>
        </w:r>
      </w:hyperlink>
    </w:p>
    <w:p w:rsidR="00FE202B" w:rsidRPr="006D7603" w:rsidRDefault="00FE202B" w:rsidP="00FE202B">
      <w:pPr>
        <w:jc w:val="center"/>
        <w:rPr>
          <w:b/>
          <w:sz w:val="10"/>
          <w:szCs w:val="10"/>
        </w:rPr>
      </w:pPr>
    </w:p>
    <w:p w:rsidR="00FE202B" w:rsidRPr="006D7603" w:rsidRDefault="00FE202B" w:rsidP="00FE202B">
      <w:pPr>
        <w:jc w:val="center"/>
        <w:rPr>
          <w:b/>
          <w:sz w:val="20"/>
          <w:szCs w:val="20"/>
        </w:rPr>
      </w:pPr>
      <w:hyperlink r:id="rId8" w:history="1">
        <w:r w:rsidRPr="006D7603">
          <w:rPr>
            <w:rStyle w:val="Hyperlink"/>
            <w:b/>
            <w:sz w:val="20"/>
            <w:szCs w:val="20"/>
          </w:rPr>
          <w:t>http://standards.nctm.org/document/eexamples/chap6/6.4/part4.htm</w:t>
        </w:r>
      </w:hyperlink>
    </w:p>
    <w:p w:rsidR="00FE202B" w:rsidRPr="00AF390C" w:rsidRDefault="00FE202B" w:rsidP="00FE202B">
      <w:pPr>
        <w:rPr>
          <w:rFonts w:cs="Arial"/>
          <w:b/>
          <w:sz w:val="10"/>
          <w:szCs w:val="10"/>
        </w:rPr>
      </w:pPr>
    </w:p>
    <w:p w:rsidR="00FE202B" w:rsidRDefault="00FE202B" w:rsidP="00FE202B">
      <w:pPr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>Everyday experience with physical objects strongly suggests such rigid motions of objects are easy to achieve</w:t>
      </w:r>
      <w:r w:rsidRPr="00AE3714">
        <w:rPr>
          <w:rFonts w:cs="Arial"/>
          <w:b/>
          <w:sz w:val="22"/>
          <w:szCs w:val="22"/>
        </w:rPr>
        <w:t xml:space="preserve">. </w:t>
      </w:r>
      <w:r>
        <w:rPr>
          <w:rFonts w:cs="Arial"/>
          <w:sz w:val="22"/>
          <w:szCs w:val="22"/>
        </w:rPr>
        <w:t xml:space="preserve"> However</w:t>
      </w:r>
      <w:proofErr w:type="gramStart"/>
      <w:r w:rsidRPr="00AE3714">
        <w:rPr>
          <w:rFonts w:cs="Arial"/>
          <w:b/>
          <w:sz w:val="22"/>
          <w:szCs w:val="22"/>
        </w:rPr>
        <w:t>,</w:t>
      </w:r>
      <w:r>
        <w:rPr>
          <w:rFonts w:cs="Arial"/>
          <w:sz w:val="22"/>
          <w:szCs w:val="22"/>
        </w:rPr>
        <w:t xml:space="preserve">  </w:t>
      </w:r>
      <w:r w:rsidRPr="00426220">
        <w:rPr>
          <w:rFonts w:cs="Arial"/>
          <w:b/>
          <w:color w:val="FF0000"/>
          <w:sz w:val="22"/>
          <w:szCs w:val="22"/>
        </w:rPr>
        <w:t>we</w:t>
      </w:r>
      <w:proofErr w:type="gramEnd"/>
      <w:r w:rsidRPr="00426220">
        <w:rPr>
          <w:rFonts w:cs="Arial"/>
          <w:b/>
          <w:color w:val="FF0000"/>
          <w:sz w:val="22"/>
          <w:szCs w:val="22"/>
        </w:rPr>
        <w:t xml:space="preserve"> are dealing here with  </w:t>
      </w:r>
      <w:r w:rsidRPr="00426220">
        <w:rPr>
          <w:rFonts w:cs="Arial"/>
          <w:b/>
          <w:i/>
          <w:color w:val="FF0000"/>
          <w:sz w:val="22"/>
          <w:szCs w:val="22"/>
          <w:u w:val="single"/>
        </w:rPr>
        <w:t>mathematical objects</w:t>
      </w:r>
      <w:r w:rsidRPr="00426220">
        <w:rPr>
          <w:rFonts w:cs="Arial"/>
          <w:b/>
          <w:color w:val="FF0000"/>
          <w:sz w:val="22"/>
          <w:szCs w:val="22"/>
        </w:rPr>
        <w:t xml:space="preserve">  rather than  </w:t>
      </w:r>
      <w:r w:rsidRPr="00426220">
        <w:rPr>
          <w:rFonts w:cs="Arial"/>
          <w:b/>
          <w:i/>
          <w:color w:val="FF0000"/>
          <w:sz w:val="22"/>
          <w:szCs w:val="22"/>
          <w:u w:val="single"/>
        </w:rPr>
        <w:t>physical objects</w:t>
      </w:r>
      <w:r w:rsidRPr="006F47DB">
        <w:rPr>
          <w:rFonts w:cs="Arial"/>
          <w:b/>
          <w:i/>
          <w:sz w:val="22"/>
          <w:szCs w:val="22"/>
        </w:rPr>
        <w:t>,</w:t>
      </w:r>
      <w:r>
        <w:rPr>
          <w:rFonts w:cs="Arial"/>
          <w:sz w:val="22"/>
          <w:szCs w:val="22"/>
        </w:rPr>
        <w:t xml:space="preserve">  so to be logically complete we must either deduce this somehow from our setting for geometry or else make an additional assumption to justify it</w:t>
      </w:r>
      <w:r w:rsidRPr="00AE3714">
        <w:rPr>
          <w:rFonts w:cs="Arial"/>
          <w:b/>
          <w:sz w:val="22"/>
          <w:szCs w:val="22"/>
        </w:rPr>
        <w:t>.</w:t>
      </w:r>
      <w:r>
        <w:rPr>
          <w:rFonts w:cs="Arial"/>
          <w:sz w:val="22"/>
          <w:szCs w:val="22"/>
        </w:rPr>
        <w:t xml:space="preserve">   As noted before</w:t>
      </w:r>
      <w:r w:rsidRPr="00AE3714">
        <w:rPr>
          <w:rFonts w:cs="Arial"/>
          <w:b/>
          <w:sz w:val="22"/>
          <w:szCs w:val="22"/>
        </w:rPr>
        <w:t>,</w:t>
      </w:r>
      <w:r>
        <w:rPr>
          <w:rFonts w:cs="Arial"/>
          <w:sz w:val="22"/>
          <w:szCs w:val="22"/>
        </w:rPr>
        <w:t xml:space="preserve"> there is speculation that Euclid may have been uncomfortable with the use of superposition</w:t>
      </w:r>
      <w:r w:rsidRPr="00573DDE">
        <w:rPr>
          <w:rFonts w:cs="Arial"/>
          <w:b/>
          <w:sz w:val="22"/>
          <w:szCs w:val="22"/>
        </w:rPr>
        <w:t>,</w:t>
      </w:r>
      <w:r>
        <w:rPr>
          <w:rFonts w:cs="Arial"/>
          <w:sz w:val="22"/>
          <w:szCs w:val="22"/>
        </w:rPr>
        <w:t xml:space="preserve"> for there are numerous other places in </w:t>
      </w:r>
      <w:proofErr w:type="gramStart"/>
      <w:r>
        <w:rPr>
          <w:rFonts w:cs="Arial"/>
          <w:sz w:val="22"/>
          <w:szCs w:val="22"/>
        </w:rPr>
        <w:t xml:space="preserve">the  </w:t>
      </w:r>
      <w:r w:rsidRPr="009C3C0A">
        <w:rPr>
          <w:rFonts w:cs="Arial"/>
          <w:b/>
          <w:i/>
          <w:sz w:val="22"/>
          <w:szCs w:val="22"/>
          <w:u w:val="single"/>
        </w:rPr>
        <w:t>Elements</w:t>
      </w:r>
      <w:proofErr w:type="gramEnd"/>
      <w:r>
        <w:rPr>
          <w:rFonts w:cs="Arial"/>
          <w:sz w:val="22"/>
          <w:szCs w:val="22"/>
        </w:rPr>
        <w:t xml:space="preserve">   where it could have been used equally well</w:t>
      </w:r>
      <w:r w:rsidRPr="00AE3714">
        <w:rPr>
          <w:rFonts w:cs="Arial"/>
          <w:b/>
          <w:sz w:val="22"/>
          <w:szCs w:val="22"/>
        </w:rPr>
        <w:t>.</w:t>
      </w:r>
    </w:p>
    <w:p w:rsidR="00FE202B" w:rsidRDefault="00FE202B" w:rsidP="00FE202B">
      <w:pPr>
        <w:rPr>
          <w:rFonts w:cs="Arial"/>
          <w:b/>
          <w:sz w:val="22"/>
          <w:szCs w:val="22"/>
        </w:rPr>
      </w:pPr>
    </w:p>
    <w:p w:rsidR="00FE202B" w:rsidRPr="0097189F" w:rsidRDefault="00FE202B" w:rsidP="00FE202B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There is a more extensive discussion of the steps needed to formalize the concept of superposition in the </w:t>
      </w:r>
      <w:proofErr w:type="gramStart"/>
      <w:r>
        <w:rPr>
          <w:rFonts w:cs="Arial"/>
          <w:sz w:val="22"/>
          <w:szCs w:val="22"/>
        </w:rPr>
        <w:t xml:space="preserve">file  </w:t>
      </w:r>
      <w:proofErr w:type="gramEnd"/>
      <w:hyperlink r:id="rId9" w:history="1">
        <w:r w:rsidRPr="0097189F">
          <w:rPr>
            <w:rStyle w:val="Hyperlink"/>
            <w:rFonts w:cs="Arial"/>
            <w:b/>
            <w:sz w:val="20"/>
            <w:szCs w:val="22"/>
          </w:rPr>
          <w:t>http://math.ucr.edu/~res/math133/superposition.pdf</w:t>
        </w:r>
      </w:hyperlink>
      <w:r w:rsidRPr="0097189F">
        <w:rPr>
          <w:rFonts w:cs="Arial"/>
          <w:b/>
          <w:sz w:val="22"/>
          <w:szCs w:val="22"/>
        </w:rPr>
        <w:t>.</w:t>
      </w:r>
    </w:p>
    <w:p w:rsidR="00FE202B" w:rsidRPr="00F5569E" w:rsidRDefault="00FE202B" w:rsidP="00FE202B">
      <w:pPr>
        <w:rPr>
          <w:rFonts w:cs="Arial"/>
          <w:sz w:val="16"/>
          <w:szCs w:val="16"/>
        </w:rPr>
      </w:pPr>
    </w:p>
    <w:p w:rsidR="00B91AA7" w:rsidRDefault="00B91AA7">
      <w:bookmarkStart w:id="0" w:name="_GoBack"/>
      <w:bookmarkEnd w:id="0"/>
    </w:p>
    <w:sectPr w:rsidR="00B91A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02B"/>
    <w:rsid w:val="00B91AA7"/>
    <w:rsid w:val="00FE2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0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E20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0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E20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ndards.nctm.org/document/eexamples/chap6/6.4/part4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tandards.nctm.org/document/eexamples/chap6/6.4/part3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tandards.nctm.org/document/eexamples/chap6/6.4/index.ht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ies.co.jp/math/products/geo1/menu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ath.ucr.edu/~res/math133/superpositio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Schultz</dc:creator>
  <cp:lastModifiedBy>Schultz</cp:lastModifiedBy>
  <cp:revision>1</cp:revision>
  <dcterms:created xsi:type="dcterms:W3CDTF">2021-04-17T21:15:00Z</dcterms:created>
  <dcterms:modified xsi:type="dcterms:W3CDTF">2021-04-17T21:17:00Z</dcterms:modified>
</cp:coreProperties>
</file>